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D7" w:rsidRDefault="00186FA5" w:rsidP="00186FA5">
      <w:pPr>
        <w:spacing w:before="240"/>
        <w:ind w:right="-284"/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-257175</wp:posOffset>
            </wp:positionV>
            <wp:extent cx="876300" cy="1058863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A5">
        <w:rPr>
          <w:b/>
          <w:sz w:val="32"/>
          <w:szCs w:val="32"/>
        </w:rPr>
        <w:t>ČESKOMORAVSKÁ MYSLIVECKÁ JEDNOTA,</w:t>
      </w:r>
      <w:r>
        <w:rPr>
          <w:b/>
          <w:sz w:val="36"/>
          <w:szCs w:val="36"/>
        </w:rPr>
        <w:t xml:space="preserve"> z.s.</w:t>
      </w:r>
    </w:p>
    <w:p w:rsidR="005B30D7" w:rsidRDefault="00186FA5" w:rsidP="00186FA5">
      <w:pPr>
        <w:ind w:left="-142"/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    Lešanská 1176/2 a, 141 00 Praha 4; tel. 221 592 961, www.cmmj.cz</w:t>
      </w:r>
    </w:p>
    <w:p w:rsidR="005B30D7" w:rsidRDefault="005B30D7">
      <w:pPr>
        <w:rPr>
          <w:sz w:val="24"/>
          <w:szCs w:val="24"/>
        </w:rPr>
      </w:pPr>
    </w:p>
    <w:p w:rsidR="005B30D7" w:rsidRDefault="005B30D7">
      <w:pPr>
        <w:ind w:firstLine="708"/>
        <w:jc w:val="right"/>
        <w:rPr>
          <w:sz w:val="24"/>
          <w:szCs w:val="24"/>
        </w:rPr>
      </w:pPr>
    </w:p>
    <w:p w:rsidR="005B30D7" w:rsidRDefault="00186FA5">
      <w:pPr>
        <w:pStyle w:val="Odstavecseseznamem"/>
        <w:ind w:left="6732" w:firstLine="34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května 2021, Praha</w:t>
      </w:r>
    </w:p>
    <w:p w:rsidR="005B30D7" w:rsidRDefault="005B30D7">
      <w:pPr>
        <w:ind w:firstLine="708"/>
        <w:jc w:val="right"/>
        <w:rPr>
          <w:sz w:val="22"/>
          <w:szCs w:val="22"/>
        </w:rPr>
      </w:pPr>
    </w:p>
    <w:p w:rsidR="005B30D7" w:rsidRDefault="005B30D7">
      <w:pPr>
        <w:rPr>
          <w:sz w:val="22"/>
          <w:szCs w:val="22"/>
        </w:rPr>
      </w:pPr>
    </w:p>
    <w:p w:rsidR="005B30D7" w:rsidRDefault="00186FA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Vážené dámy a pánové, </w:t>
      </w:r>
    </w:p>
    <w:p w:rsidR="005B30D7" w:rsidRDefault="00186FA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5B30D7" w:rsidRDefault="00186FA5">
      <w:pPr>
        <w:spacing w:after="240" w:line="276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základě informací, Vám upřesňuji další výklad ke konání kynologických zkoušek. </w:t>
      </w:r>
    </w:p>
    <w:p w:rsidR="005B30D7" w:rsidRDefault="00186FA5" w:rsidP="00186FA5">
      <w:pPr>
        <w:jc w:val="both"/>
        <w:rPr>
          <w:rFonts w:cs="Calibri"/>
          <w:bCs/>
          <w:sz w:val="24"/>
          <w:szCs w:val="24"/>
          <w:lang w:eastAsia="en-US"/>
        </w:rPr>
      </w:pPr>
      <w:r>
        <w:rPr>
          <w:rFonts w:cs="Calibri"/>
          <w:bCs/>
          <w:sz w:val="24"/>
          <w:szCs w:val="24"/>
          <w:lang w:eastAsia="en-US"/>
        </w:rPr>
        <w:t xml:space="preserve">Na základě </w:t>
      </w:r>
      <w:r>
        <w:rPr>
          <w:rFonts w:cs="Calibri"/>
          <w:bCs/>
          <w:sz w:val="24"/>
          <w:szCs w:val="24"/>
          <w:lang w:eastAsia="en-US"/>
        </w:rPr>
        <w:t xml:space="preserve">části I. bodu 4) písm. e) uvedeného mimořádného opatření Ministerstva zdravotnictví ze dne 26. </w:t>
      </w:r>
      <w:r>
        <w:rPr>
          <w:rFonts w:cs="Calibri"/>
          <w:bCs/>
          <w:sz w:val="24"/>
          <w:szCs w:val="24"/>
          <w:lang w:eastAsia="en-US"/>
        </w:rPr>
        <w:t xml:space="preserve">04. </w:t>
      </w:r>
      <w:r>
        <w:rPr>
          <w:rFonts w:cs="Calibri"/>
          <w:bCs/>
          <w:sz w:val="24"/>
          <w:szCs w:val="24"/>
          <w:lang w:eastAsia="en-US"/>
        </w:rPr>
        <w:t>2021 je možné pořádat zkoušky stanovené předmětnými zákony, tzn. zkouška pro získání osvědčení pro vydání prvního rybářského lístku, zkouška pro získání osvědč</w:t>
      </w:r>
      <w:r>
        <w:rPr>
          <w:rFonts w:cs="Calibri"/>
          <w:bCs/>
          <w:sz w:val="24"/>
          <w:szCs w:val="24"/>
          <w:lang w:eastAsia="en-US"/>
        </w:rPr>
        <w:t>ení pro ustanovení rybářským hospodářem a rybářskou stráží, zkouška z myslivosti, zkouška pro myslivecké hospodáře, zkouška loveckých psů z výkonu a sokolnické zkoušky, a to za dodržení stanovených pravidel, kdy zkoušek se může přítomně účastnit max. 10 os</w:t>
      </w:r>
      <w:r>
        <w:rPr>
          <w:rFonts w:cs="Calibri"/>
          <w:bCs/>
          <w:sz w:val="24"/>
          <w:szCs w:val="24"/>
          <w:lang w:eastAsia="en-US"/>
        </w:rPr>
        <w:t>ob a další max. 3 osoby z řad veřejnosti.</w:t>
      </w:r>
    </w:p>
    <w:p w:rsidR="005B30D7" w:rsidRDefault="005B30D7">
      <w:pPr>
        <w:spacing w:after="200" w:line="276" w:lineRule="auto"/>
        <w:rPr>
          <w:color w:val="323130"/>
          <w:sz w:val="24"/>
          <w:szCs w:val="24"/>
          <w:shd w:val="clear" w:color="auto" w:fill="FFFFFF"/>
        </w:rPr>
      </w:pPr>
    </w:p>
    <w:p w:rsidR="005B30D7" w:rsidRDefault="00186FA5" w:rsidP="00186FA5">
      <w:pPr>
        <w:spacing w:after="200"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V případě zkoušek loveckých psů jde o jinou zkoušku, jejíchž složení je podmínkou stanovenou právním předpisem pro výkon určité činnosti, týká se to Podzimních zkoušek ohařů a ostatních plemen, Lesních zkoušek oha</w:t>
      </w:r>
      <w:r>
        <w:rPr>
          <w:sz w:val="24"/>
          <w:szCs w:val="24"/>
          <w:shd w:val="clear" w:color="auto" w:fill="FFFFFF"/>
        </w:rPr>
        <w:t>řů a ostatních plemen, Zkoušky vodní práce, Zkoušky z norování nováčků, Barvářských zkoušek a Všestranných zkoušek ohařů a ostatních plemen, Barvářských zkoušek honičů a všechny individuální zkoušky, zkoušky potřebné pro použití psa loveckého plemene pro v</w:t>
      </w:r>
      <w:r>
        <w:rPr>
          <w:sz w:val="24"/>
          <w:szCs w:val="24"/>
          <w:shd w:val="clear" w:color="auto" w:fill="FFFFFF"/>
        </w:rPr>
        <w:t>ýkon práva myslivosti dle příslušných ustanovení Zákona o myslivosti v platném znění.</w:t>
      </w:r>
    </w:p>
    <w:p w:rsidR="005B30D7" w:rsidRDefault="00186FA5" w:rsidP="00186FA5">
      <w:pPr>
        <w:spacing w:after="200" w:line="276" w:lineRule="auto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Zkoušky vloh ohařů a ostatních plemen se bohužel na tuto výjimku nevztahují, neboť se zde nezadává lovecká upotřebitelnost. Proto se dnešním dnem musí všechny zkoušky vlo</w:t>
      </w:r>
      <w:r>
        <w:rPr>
          <w:b/>
          <w:bCs/>
          <w:sz w:val="24"/>
          <w:szCs w:val="24"/>
          <w:shd w:val="clear" w:color="auto" w:fill="FFFFFF"/>
        </w:rPr>
        <w:t>h zrušit do odvolání.</w:t>
      </w:r>
    </w:p>
    <w:p w:rsidR="005B30D7" w:rsidRDefault="00186FA5" w:rsidP="00186FA5">
      <w:pP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potřeba řídit se platnými nařízeními, které platí pro danou dobu konání akce. Dále je potřeba postupovat dle Zkušebního řádu. </w:t>
      </w:r>
    </w:p>
    <w:p w:rsidR="005B30D7" w:rsidRDefault="00186FA5" w:rsidP="00186FA5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Pořádání svodu psů schvaluje a povoluje pouze ČMKJ.</w:t>
      </w:r>
    </w:p>
    <w:p w:rsidR="005B30D7" w:rsidRPr="00186FA5" w:rsidRDefault="00186FA5" w:rsidP="00186FA5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Pořád platí pravidlo, že na jedné zkoušce bude </w:t>
      </w:r>
      <w:r>
        <w:rPr>
          <w:b/>
          <w:color w:val="000000"/>
          <w:sz w:val="24"/>
          <w:szCs w:val="24"/>
        </w:rPr>
        <w:t xml:space="preserve">přítomen: </w:t>
      </w:r>
      <w:r>
        <w:rPr>
          <w:color w:val="000000"/>
          <w:sz w:val="24"/>
          <w:szCs w:val="24"/>
        </w:rPr>
        <w:t>Ředitel zkoušek, p</w:t>
      </w:r>
      <w:r>
        <w:rPr>
          <w:color w:val="000000"/>
          <w:sz w:val="24"/>
          <w:szCs w:val="24"/>
        </w:rPr>
        <w:t>ověřená osoba, v</w:t>
      </w:r>
      <w:r>
        <w:rPr>
          <w:color w:val="000000"/>
          <w:sz w:val="24"/>
          <w:szCs w:val="24"/>
        </w:rPr>
        <w:t>rchní rozhodčí, r</w:t>
      </w:r>
      <w:r>
        <w:rPr>
          <w:color w:val="000000"/>
          <w:sz w:val="24"/>
          <w:szCs w:val="24"/>
        </w:rPr>
        <w:t xml:space="preserve">ozhodčí - 2 </w:t>
      </w:r>
      <w:r>
        <w:rPr>
          <w:color w:val="000000"/>
          <w:sz w:val="24"/>
          <w:szCs w:val="24"/>
        </w:rPr>
        <w:t xml:space="preserve">a do počtu 10 osob vůdci se psy. </w:t>
      </w:r>
    </w:p>
    <w:p w:rsidR="005B30D7" w:rsidRDefault="00186FA5" w:rsidP="00186FA5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Pokud máte přihlášených více psů,</w:t>
      </w:r>
      <w:r>
        <w:rPr>
          <w:b/>
          <w:color w:val="000000"/>
          <w:sz w:val="24"/>
          <w:szCs w:val="24"/>
        </w:rPr>
        <w:t xml:space="preserve"> musíte to brát jako další zkoušku!!!</w:t>
      </w:r>
    </w:p>
    <w:p w:rsidR="00186FA5" w:rsidRDefault="00186FA5">
      <w:pPr>
        <w:shd w:val="clear" w:color="auto" w:fill="FFFFFF"/>
        <w:rPr>
          <w:color w:val="201F1E"/>
          <w:sz w:val="24"/>
          <w:szCs w:val="24"/>
        </w:rPr>
      </w:pPr>
    </w:p>
    <w:p w:rsidR="005B30D7" w:rsidRPr="00186FA5" w:rsidRDefault="00186FA5">
      <w:pPr>
        <w:shd w:val="clear" w:color="auto" w:fill="FFFFFF"/>
        <w:rPr>
          <w:color w:val="201F1E"/>
          <w:sz w:val="24"/>
          <w:szCs w:val="24"/>
        </w:rPr>
      </w:pPr>
      <w:bookmarkStart w:id="0" w:name="_GoBack"/>
      <w:bookmarkEnd w:id="0"/>
      <w:r w:rsidRPr="00186FA5">
        <w:rPr>
          <w:color w:val="201F1E"/>
          <w:sz w:val="24"/>
          <w:szCs w:val="24"/>
        </w:rPr>
        <w:t>S pozdravem „Myslivosti a kynologii zdar!“</w:t>
      </w:r>
      <w:r w:rsidRPr="00186FA5">
        <w:rPr>
          <w:color w:val="201F1E"/>
          <w:sz w:val="24"/>
          <w:szCs w:val="24"/>
        </w:rPr>
        <w:br/>
      </w:r>
      <w:r w:rsidRPr="00186FA5">
        <w:rPr>
          <w:color w:val="201F1E"/>
          <w:sz w:val="24"/>
          <w:szCs w:val="24"/>
        </w:rPr>
        <w:br/>
      </w:r>
      <w:r w:rsidRPr="00186FA5">
        <w:rPr>
          <w:b/>
          <w:bCs/>
          <w:color w:val="201F1E"/>
          <w:sz w:val="24"/>
          <w:szCs w:val="24"/>
        </w:rPr>
        <w:t>Kateřina Zborníková</w:t>
      </w:r>
      <w:r w:rsidRPr="00186FA5">
        <w:rPr>
          <w:b/>
          <w:bCs/>
          <w:color w:val="201F1E"/>
          <w:sz w:val="24"/>
          <w:szCs w:val="24"/>
        </w:rPr>
        <w:br/>
      </w:r>
      <w:r w:rsidRPr="00186FA5">
        <w:rPr>
          <w:color w:val="201F1E"/>
          <w:sz w:val="24"/>
          <w:szCs w:val="24"/>
        </w:rPr>
        <w:t xml:space="preserve">tajemník </w:t>
      </w:r>
      <w:r w:rsidRPr="00186FA5">
        <w:rPr>
          <w:color w:val="201F1E"/>
          <w:sz w:val="24"/>
          <w:szCs w:val="24"/>
        </w:rPr>
        <w:t>kynologické komise</w:t>
      </w:r>
    </w:p>
    <w:p w:rsidR="005B30D7" w:rsidRDefault="005B30D7">
      <w:pPr>
        <w:spacing w:line="276" w:lineRule="auto"/>
      </w:pPr>
    </w:p>
    <w:sectPr w:rsidR="005B30D7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D7"/>
    <w:rsid w:val="00186FA5"/>
    <w:rsid w:val="005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78BA"/>
  <w15:docId w15:val="{DF27310B-045A-47D2-8788-1967355A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A5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E7836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57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126FB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254C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4C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sz w:val="2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Default">
    <w:name w:val="Default"/>
    <w:rsid w:val="00160A54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60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4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54C6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Petr Mužák</cp:lastModifiedBy>
  <cp:revision>2</cp:revision>
  <cp:lastPrinted>2018-12-03T15:14:00Z</cp:lastPrinted>
  <dcterms:created xsi:type="dcterms:W3CDTF">2021-05-03T12:55:00Z</dcterms:created>
  <dcterms:modified xsi:type="dcterms:W3CDTF">2021-05-03T12:55:00Z</dcterms:modified>
  <dc:language>cs-CZ</dc:language>
</cp:coreProperties>
</file>